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8772" w14:textId="77777777" w:rsidR="00D8204E" w:rsidRDefault="00D8204E" w:rsidP="009951DD">
      <w:pPr>
        <w:jc w:val="center"/>
        <w:rPr>
          <w:rFonts w:ascii="Verdana" w:hAnsi="Verdana"/>
          <w:b/>
          <w:sz w:val="36"/>
          <w:szCs w:val="36"/>
        </w:rPr>
      </w:pPr>
      <w:bookmarkStart w:id="0" w:name="_Hlk524952673"/>
    </w:p>
    <w:p w14:paraId="0F86344B" w14:textId="6D6966E0" w:rsidR="009951DD" w:rsidRDefault="009951DD" w:rsidP="009951DD">
      <w:pPr>
        <w:jc w:val="center"/>
        <w:rPr>
          <w:rFonts w:ascii="Verdana" w:hAnsi="Verdana"/>
          <w:b/>
          <w:sz w:val="36"/>
          <w:szCs w:val="36"/>
        </w:rPr>
      </w:pPr>
      <w:r w:rsidRPr="009951DD">
        <w:rPr>
          <w:rFonts w:ascii="Verdana" w:hAnsi="Verdana"/>
          <w:b/>
          <w:sz w:val="36"/>
          <w:szCs w:val="36"/>
        </w:rPr>
        <w:t xml:space="preserve">Sovereign Insurance announces </w:t>
      </w:r>
      <w:r w:rsidR="00DC1064">
        <w:rPr>
          <w:rFonts w:ascii="Verdana" w:hAnsi="Verdana"/>
          <w:b/>
          <w:sz w:val="36"/>
          <w:szCs w:val="36"/>
        </w:rPr>
        <w:t xml:space="preserve">new and </w:t>
      </w:r>
      <w:r w:rsidR="00A04726">
        <w:rPr>
          <w:rFonts w:ascii="Verdana" w:hAnsi="Verdana"/>
          <w:b/>
          <w:sz w:val="36"/>
          <w:szCs w:val="36"/>
        </w:rPr>
        <w:t>enhanced</w:t>
      </w:r>
      <w:r w:rsidRPr="009951DD">
        <w:rPr>
          <w:rFonts w:ascii="Verdana" w:hAnsi="Verdana"/>
          <w:b/>
          <w:sz w:val="36"/>
          <w:szCs w:val="36"/>
        </w:rPr>
        <w:t xml:space="preserve"> manufacturing coverages</w:t>
      </w:r>
      <w:r w:rsidR="00CF46BA">
        <w:rPr>
          <w:rFonts w:ascii="Verdana" w:hAnsi="Verdana"/>
          <w:b/>
          <w:sz w:val="36"/>
          <w:szCs w:val="36"/>
        </w:rPr>
        <w:t xml:space="preserve"> </w:t>
      </w:r>
    </w:p>
    <w:bookmarkEnd w:id="0"/>
    <w:p w14:paraId="545AEF97" w14:textId="6B58454B" w:rsidR="005B60A3" w:rsidRDefault="005B60A3"/>
    <w:p w14:paraId="42D1691F" w14:textId="15448FCE" w:rsidR="009951DD" w:rsidRPr="009951DD" w:rsidRDefault="009951DD">
      <w:pPr>
        <w:rPr>
          <w:rFonts w:ascii="Verdana" w:hAnsi="Verdana"/>
        </w:rPr>
      </w:pPr>
      <w:r w:rsidRPr="009951DD">
        <w:rPr>
          <w:rFonts w:ascii="Verdana" w:hAnsi="Verdana"/>
        </w:rPr>
        <w:t xml:space="preserve">Toronto, ON, October </w:t>
      </w:r>
      <w:r w:rsidR="007D3460">
        <w:rPr>
          <w:rFonts w:ascii="Verdana" w:hAnsi="Verdana"/>
        </w:rPr>
        <w:t>4</w:t>
      </w:r>
      <w:r w:rsidRPr="009951DD">
        <w:rPr>
          <w:rFonts w:ascii="Verdana" w:hAnsi="Verdana"/>
        </w:rPr>
        <w:t xml:space="preserve">, 2018 --- </w:t>
      </w:r>
      <w:bookmarkStart w:id="1" w:name="_Hlk524952717"/>
      <w:r w:rsidR="000C5813">
        <w:rPr>
          <w:rFonts w:ascii="Verdana" w:hAnsi="Verdana"/>
        </w:rPr>
        <w:t xml:space="preserve">The </w:t>
      </w:r>
      <w:r w:rsidRPr="009951DD">
        <w:rPr>
          <w:rFonts w:ascii="Verdana" w:hAnsi="Verdana"/>
        </w:rPr>
        <w:t xml:space="preserve">Sovereign </w:t>
      </w:r>
      <w:r w:rsidR="000C5813">
        <w:rPr>
          <w:rFonts w:ascii="Verdana" w:hAnsi="Verdana"/>
        </w:rPr>
        <w:t xml:space="preserve">General </w:t>
      </w:r>
      <w:r w:rsidRPr="009951DD">
        <w:rPr>
          <w:rFonts w:ascii="Verdana" w:hAnsi="Verdana"/>
        </w:rPr>
        <w:t>Insurance</w:t>
      </w:r>
      <w:r w:rsidR="000C5813">
        <w:rPr>
          <w:rFonts w:ascii="Verdana" w:hAnsi="Verdana"/>
        </w:rPr>
        <w:t xml:space="preserve"> Company (Sovereign</w:t>
      </w:r>
      <w:r w:rsidR="003D6DE3">
        <w:rPr>
          <w:rFonts w:ascii="Verdana" w:hAnsi="Verdana"/>
        </w:rPr>
        <w:t xml:space="preserve"> Insurance</w:t>
      </w:r>
      <w:r w:rsidR="000C5813">
        <w:rPr>
          <w:rFonts w:ascii="Verdana" w:hAnsi="Verdana"/>
        </w:rPr>
        <w:t>)</w:t>
      </w:r>
      <w:r w:rsidRPr="009951DD">
        <w:rPr>
          <w:rFonts w:ascii="Verdana" w:hAnsi="Verdana"/>
        </w:rPr>
        <w:t xml:space="preserve"> </w:t>
      </w:r>
      <w:r w:rsidR="00CF46BA">
        <w:rPr>
          <w:rFonts w:ascii="Verdana" w:hAnsi="Verdana"/>
        </w:rPr>
        <w:t>is launching</w:t>
      </w:r>
      <w:r w:rsidRPr="009951DD">
        <w:rPr>
          <w:rFonts w:ascii="Verdana" w:hAnsi="Verdana"/>
        </w:rPr>
        <w:t xml:space="preserve"> new</w:t>
      </w:r>
      <w:r w:rsidR="00DC1064">
        <w:rPr>
          <w:rFonts w:ascii="Verdana" w:hAnsi="Verdana"/>
        </w:rPr>
        <w:t xml:space="preserve"> and enhanced</w:t>
      </w:r>
      <w:r w:rsidRPr="009951DD">
        <w:rPr>
          <w:rFonts w:ascii="Verdana" w:hAnsi="Verdana"/>
        </w:rPr>
        <w:t xml:space="preserve"> coverage features </w:t>
      </w:r>
      <w:r w:rsidR="0041554D">
        <w:rPr>
          <w:rFonts w:ascii="Verdana" w:hAnsi="Verdana"/>
        </w:rPr>
        <w:t>for</w:t>
      </w:r>
      <w:r w:rsidRPr="009951DD">
        <w:rPr>
          <w:rFonts w:ascii="Verdana" w:hAnsi="Verdana"/>
        </w:rPr>
        <w:t xml:space="preserve"> its manufacturing </w:t>
      </w:r>
      <w:r w:rsidR="0041554D">
        <w:rPr>
          <w:rFonts w:ascii="Verdana" w:hAnsi="Verdana"/>
        </w:rPr>
        <w:t>solutions</w:t>
      </w:r>
      <w:r w:rsidR="00CF46BA">
        <w:rPr>
          <w:rFonts w:ascii="Verdana" w:hAnsi="Verdana"/>
        </w:rPr>
        <w:t xml:space="preserve"> as it</w:t>
      </w:r>
      <w:r w:rsidR="00DC1064">
        <w:rPr>
          <w:rFonts w:ascii="Verdana" w:hAnsi="Verdana"/>
        </w:rPr>
        <w:t xml:space="preserve"> continues to</w:t>
      </w:r>
      <w:r w:rsidR="00CF46BA">
        <w:rPr>
          <w:rFonts w:ascii="Verdana" w:hAnsi="Verdana"/>
        </w:rPr>
        <w:t xml:space="preserve"> </w:t>
      </w:r>
      <w:r w:rsidR="00A04726">
        <w:rPr>
          <w:rFonts w:ascii="Verdana" w:hAnsi="Verdana"/>
        </w:rPr>
        <w:t>refine its</w:t>
      </w:r>
      <w:r w:rsidR="00CF46BA">
        <w:rPr>
          <w:rFonts w:ascii="Verdana" w:hAnsi="Verdana"/>
        </w:rPr>
        <w:t xml:space="preserve"> industry-based </w:t>
      </w:r>
      <w:r w:rsidR="000C5813">
        <w:rPr>
          <w:rFonts w:ascii="Verdana" w:hAnsi="Verdana"/>
        </w:rPr>
        <w:t>approach</w:t>
      </w:r>
      <w:r w:rsidR="0041554D">
        <w:rPr>
          <w:rFonts w:ascii="Verdana" w:hAnsi="Verdana"/>
        </w:rPr>
        <w:t xml:space="preserve"> to product management</w:t>
      </w:r>
      <w:r w:rsidR="00CF46BA">
        <w:rPr>
          <w:rFonts w:ascii="Verdana" w:hAnsi="Verdana"/>
        </w:rPr>
        <w:t xml:space="preserve">. </w:t>
      </w:r>
      <w:r w:rsidR="00DC1064">
        <w:rPr>
          <w:rFonts w:ascii="Verdana" w:hAnsi="Verdana"/>
        </w:rPr>
        <w:t>These</w:t>
      </w:r>
      <w:r w:rsidR="00CF46BA">
        <w:rPr>
          <w:rFonts w:ascii="Verdana" w:hAnsi="Verdana"/>
        </w:rPr>
        <w:t xml:space="preserve"> coverages will be available</w:t>
      </w:r>
      <w:r w:rsidR="00DC1064">
        <w:rPr>
          <w:rFonts w:ascii="Verdana" w:hAnsi="Verdana"/>
        </w:rPr>
        <w:t xml:space="preserve"> for renewals and new business</w:t>
      </w:r>
      <w:r w:rsidR="00CF46BA">
        <w:rPr>
          <w:rFonts w:ascii="Verdana" w:hAnsi="Verdana"/>
        </w:rPr>
        <w:t xml:space="preserve"> s</w:t>
      </w:r>
      <w:r w:rsidRPr="009951DD">
        <w:rPr>
          <w:rFonts w:ascii="Verdana" w:hAnsi="Verdana"/>
        </w:rPr>
        <w:t>tarting December 1, 2018</w:t>
      </w:r>
      <w:r>
        <w:rPr>
          <w:rFonts w:ascii="Verdana" w:hAnsi="Verdana"/>
        </w:rPr>
        <w:t>.</w:t>
      </w:r>
      <w:r w:rsidR="00CF46BA">
        <w:rPr>
          <w:rFonts w:ascii="Verdana" w:hAnsi="Verdana"/>
        </w:rPr>
        <w:t xml:space="preserve"> </w:t>
      </w:r>
    </w:p>
    <w:p w14:paraId="7255BE2F" w14:textId="4CED86A1" w:rsidR="009951DD" w:rsidRPr="009951DD" w:rsidRDefault="000C5813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214E98">
        <w:rPr>
          <w:rFonts w:ascii="Verdana" w:hAnsi="Verdana"/>
        </w:rPr>
        <w:t>With t</w:t>
      </w:r>
      <w:r>
        <w:rPr>
          <w:rFonts w:ascii="Verdana" w:hAnsi="Verdana"/>
        </w:rPr>
        <w:t>he commercial insurance industry changing so quickl</w:t>
      </w:r>
      <w:r w:rsidR="00214E98">
        <w:rPr>
          <w:rFonts w:ascii="Verdana" w:hAnsi="Verdana"/>
        </w:rPr>
        <w:t>y, i</w:t>
      </w:r>
      <w:r>
        <w:rPr>
          <w:rFonts w:ascii="Verdana" w:hAnsi="Verdana"/>
        </w:rPr>
        <w:t xml:space="preserve">t was crucial for Sovereign to </w:t>
      </w:r>
      <w:r w:rsidR="00214E98">
        <w:rPr>
          <w:rFonts w:ascii="Verdana" w:hAnsi="Verdana"/>
        </w:rPr>
        <w:t xml:space="preserve">focus more on </w:t>
      </w:r>
      <w:r w:rsidR="0041554D">
        <w:rPr>
          <w:rFonts w:ascii="Verdana" w:hAnsi="Verdana"/>
        </w:rPr>
        <w:t>the needs of the Canadian businesses we serve</w:t>
      </w:r>
      <w:r w:rsidR="00214E98">
        <w:rPr>
          <w:rFonts w:ascii="Verdana" w:hAnsi="Verdana"/>
        </w:rPr>
        <w:t>,</w:t>
      </w:r>
      <w:r>
        <w:rPr>
          <w:rFonts w:ascii="Verdana" w:hAnsi="Verdana"/>
        </w:rPr>
        <w:t>” said Steve Phillips, C</w:t>
      </w:r>
      <w:r w:rsidR="00214E98">
        <w:rPr>
          <w:rFonts w:ascii="Verdana" w:hAnsi="Verdana"/>
        </w:rPr>
        <w:t>hief Operating Officer, Sovereign</w:t>
      </w:r>
      <w:r>
        <w:rPr>
          <w:rFonts w:ascii="Verdana" w:hAnsi="Verdana"/>
        </w:rPr>
        <w:t>. “Th</w:t>
      </w:r>
      <w:r w:rsidR="00214E98">
        <w:rPr>
          <w:rFonts w:ascii="Verdana" w:hAnsi="Verdana"/>
        </w:rPr>
        <w:t>is</w:t>
      </w:r>
      <w:r>
        <w:rPr>
          <w:rFonts w:ascii="Verdana" w:hAnsi="Verdana"/>
        </w:rPr>
        <w:t xml:space="preserve"> customer</w:t>
      </w:r>
      <w:r w:rsidR="00214E98">
        <w:rPr>
          <w:rFonts w:ascii="Verdana" w:hAnsi="Verdana"/>
        </w:rPr>
        <w:t>-</w:t>
      </w:r>
      <w:r>
        <w:rPr>
          <w:rFonts w:ascii="Verdana" w:hAnsi="Verdana"/>
        </w:rPr>
        <w:t xml:space="preserve">centric </w:t>
      </w:r>
      <w:r w:rsidR="00214E98">
        <w:rPr>
          <w:rFonts w:ascii="Verdana" w:hAnsi="Verdana"/>
        </w:rPr>
        <w:t>shift</w:t>
      </w:r>
      <w:r>
        <w:rPr>
          <w:rFonts w:ascii="Verdana" w:hAnsi="Verdana"/>
        </w:rPr>
        <w:t xml:space="preserve"> </w:t>
      </w:r>
      <w:r w:rsidR="00214E98">
        <w:rPr>
          <w:rFonts w:ascii="Verdana" w:hAnsi="Verdana"/>
        </w:rPr>
        <w:t>is</w:t>
      </w:r>
      <w:r>
        <w:rPr>
          <w:rFonts w:ascii="Verdana" w:hAnsi="Verdana"/>
        </w:rPr>
        <w:t xml:space="preserve"> subtle but powerful and really move</w:t>
      </w:r>
      <w:r w:rsidR="00214E98">
        <w:rPr>
          <w:rFonts w:ascii="Verdana" w:hAnsi="Verdana"/>
        </w:rPr>
        <w:t>s</w:t>
      </w:r>
      <w:r>
        <w:rPr>
          <w:rFonts w:ascii="Verdana" w:hAnsi="Verdana"/>
        </w:rPr>
        <w:t xml:space="preserve"> the conversation from </w:t>
      </w:r>
      <w:r w:rsidRPr="000C5813">
        <w:rPr>
          <w:rFonts w:ascii="Verdana" w:hAnsi="Verdana"/>
          <w:i/>
        </w:rPr>
        <w:t>what do we sell</w:t>
      </w:r>
      <w:r>
        <w:rPr>
          <w:rFonts w:ascii="Verdana" w:hAnsi="Verdana"/>
        </w:rPr>
        <w:t xml:space="preserve"> to </w:t>
      </w:r>
      <w:r w:rsidRPr="000C5813">
        <w:rPr>
          <w:rFonts w:ascii="Verdana" w:hAnsi="Verdana"/>
          <w:i/>
        </w:rPr>
        <w:t>what does a company within this industry need</w:t>
      </w:r>
      <w:r>
        <w:rPr>
          <w:rFonts w:ascii="Verdana" w:hAnsi="Verdana"/>
        </w:rPr>
        <w:t>?”</w:t>
      </w:r>
    </w:p>
    <w:p w14:paraId="77D1F9AC" w14:textId="7960A2AB" w:rsidR="00C073C7" w:rsidRPr="00DD44B0" w:rsidRDefault="00E32613" w:rsidP="00553F9C">
      <w:pPr>
        <w:rPr>
          <w:rFonts w:ascii="Verdana" w:hAnsi="Verdana"/>
          <w:color w:val="7F7F7F"/>
          <w:bdr w:val="none" w:sz="0" w:space="0" w:color="auto" w:frame="1"/>
        </w:rPr>
      </w:pPr>
      <w:bookmarkStart w:id="2" w:name="_Hlk525568466"/>
      <w:r w:rsidRPr="00DD44B0">
        <w:rPr>
          <w:rFonts w:ascii="Verdana" w:eastAsia="Times New Roman" w:hAnsi="Verdana"/>
        </w:rPr>
        <w:t xml:space="preserve">Sovereign </w:t>
      </w:r>
      <w:r w:rsidR="00553F9C" w:rsidRPr="00DD44B0">
        <w:rPr>
          <w:rFonts w:ascii="Verdana" w:eastAsia="Times New Roman" w:hAnsi="Verdana"/>
        </w:rPr>
        <w:t>has a broadly defined appetite for mid-large manufacturing classes</w:t>
      </w:r>
      <w:r w:rsidRPr="00DD44B0">
        <w:rPr>
          <w:rFonts w:ascii="Verdana" w:hAnsi="Verdana"/>
        </w:rPr>
        <w:t xml:space="preserve"> within the 24 sub-industries in the manufacturing space</w:t>
      </w:r>
      <w:r w:rsidR="00553F9C" w:rsidRPr="00DD44B0">
        <w:rPr>
          <w:rFonts w:ascii="Verdana" w:eastAsia="Times New Roman" w:hAnsi="Verdana"/>
        </w:rPr>
        <w:t>.</w:t>
      </w:r>
      <w:bookmarkEnd w:id="2"/>
    </w:p>
    <w:p w14:paraId="5536D04E" w14:textId="6EE59CEE" w:rsidR="00214E98" w:rsidRDefault="00214E98" w:rsidP="00E32613">
      <w:pPr>
        <w:spacing w:line="252" w:lineRule="auto"/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</w:pPr>
      <w:r w:rsidRPr="00DD44B0">
        <w:rPr>
          <w:rFonts w:ascii="Verdana" w:hAnsi="Verdana"/>
        </w:rPr>
        <w:t>“</w:t>
      </w:r>
      <w:r w:rsidR="00E32613" w:rsidRPr="00DD44B0">
        <w:rPr>
          <w:rFonts w:ascii="Verdana" w:hAnsi="Verdana"/>
        </w:rPr>
        <w:t>W</w:t>
      </w:r>
      <w:r w:rsidR="00E32613" w:rsidRPr="00DD44B0">
        <w:rPr>
          <w:rFonts w:ascii="Verdana" w:eastAsia="Times New Roman" w:hAnsi="Verdana"/>
        </w:rPr>
        <w:t xml:space="preserve">e will continue to risk select within target classes as we look for opportunities where we can add value and be competitive.”  </w:t>
      </w:r>
      <w:r w:rsidR="00E32613" w:rsidRPr="00DD44B0"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  <w:t>Phillips added. “</w:t>
      </w:r>
      <w:r w:rsidRPr="00DD44B0"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  <w:t>A focused appetite that is built around a selected set of clients is how we will compete</w:t>
      </w:r>
      <w:r w:rsidR="00E32613" w:rsidRPr="00DD44B0"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  <w:t>.</w:t>
      </w:r>
      <w:r w:rsidRPr="00DD44B0"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  <w:t>”</w:t>
      </w:r>
      <w:r>
        <w:rPr>
          <w:rStyle w:val="normaltextrun"/>
          <w:rFonts w:ascii="Verdana" w:hAnsi="Verdana"/>
          <w:color w:val="000000" w:themeColor="text1"/>
          <w:bdr w:val="none" w:sz="0" w:space="0" w:color="auto" w:frame="1"/>
        </w:rPr>
        <w:t xml:space="preserve"> </w:t>
      </w:r>
    </w:p>
    <w:p w14:paraId="4255DEFC" w14:textId="12B90893" w:rsidR="00A843BF" w:rsidRDefault="00A843BF">
      <w:pPr>
        <w:rPr>
          <w:rFonts w:ascii="Verdana" w:hAnsi="Verdana"/>
        </w:rPr>
      </w:pPr>
      <w:r>
        <w:rPr>
          <w:rFonts w:ascii="Verdana" w:hAnsi="Verdana"/>
        </w:rPr>
        <w:t>New coverage features available later this fall include:</w:t>
      </w:r>
    </w:p>
    <w:p w14:paraId="19EF62CD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Communicable Disease and Food Contamination (Business Interruption)</w:t>
      </w:r>
    </w:p>
    <w:p w14:paraId="0FAE1503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Contingent Business Interruption Extension – Named and Unnamed Locations (Enhanced) – Worldwide Coverage Territory, Extended Supply Chain</w:t>
      </w:r>
    </w:p>
    <w:p w14:paraId="2468D2F5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Depreciation in Value of Undamaged Stock</w:t>
      </w:r>
    </w:p>
    <w:p w14:paraId="6471C3B0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Manufacturer’s Errors and Omissions</w:t>
      </w:r>
    </w:p>
    <w:p w14:paraId="7B6D2A19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Product Impairment (Business Interruption)</w:t>
      </w:r>
    </w:p>
    <w:p w14:paraId="25F50841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Products Recall Endorsement (Enhanced)</w:t>
      </w:r>
    </w:p>
    <w:p w14:paraId="444A732A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Radioactive Contamination</w:t>
      </w:r>
    </w:p>
    <w:p w14:paraId="7730EC05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Rigger’s Liability Extension (Liability Extension to satisfy contractual requirements)</w:t>
      </w:r>
    </w:p>
    <w:p w14:paraId="2ADB6CE3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Social Engineering (Business Interruption)</w:t>
      </w:r>
    </w:p>
    <w:p w14:paraId="3EECF7B0" w14:textId="77777777" w:rsidR="00E013BC" w:rsidRPr="001F5AB7" w:rsidRDefault="00E013BC" w:rsidP="00E013BC">
      <w:pPr>
        <w:pStyle w:val="NoSpacing"/>
        <w:numPr>
          <w:ilvl w:val="0"/>
          <w:numId w:val="6"/>
        </w:numPr>
        <w:rPr>
          <w:rFonts w:ascii="Verdana" w:hAnsi="Verdana"/>
        </w:rPr>
      </w:pPr>
      <w:r w:rsidRPr="001F5AB7">
        <w:rPr>
          <w:rFonts w:ascii="Verdana" w:hAnsi="Verdana"/>
        </w:rPr>
        <w:t>Unspecified Locations – Contents (Worldwide)</w:t>
      </w:r>
    </w:p>
    <w:p w14:paraId="1837E365" w14:textId="331B6931" w:rsidR="00E15E55" w:rsidRDefault="00E15E55" w:rsidP="00E15E55">
      <w:pPr>
        <w:pStyle w:val="NoSpacing"/>
        <w:rPr>
          <w:rFonts w:ascii="Verdana" w:hAnsi="Verdana"/>
        </w:rPr>
      </w:pPr>
    </w:p>
    <w:p w14:paraId="3D9F4BED" w14:textId="0955F702" w:rsidR="00E15E55" w:rsidRPr="00A843BF" w:rsidRDefault="0041554D" w:rsidP="00E15E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To learn more</w:t>
      </w:r>
      <w:r w:rsidR="00E15E55">
        <w:rPr>
          <w:rFonts w:ascii="Verdana" w:hAnsi="Verdana"/>
        </w:rPr>
        <w:t xml:space="preserve">, visit </w:t>
      </w:r>
      <w:hyperlink r:id="rId7" w:history="1">
        <w:r w:rsidR="00E15E55" w:rsidRPr="007F1FF1">
          <w:rPr>
            <w:rStyle w:val="Hyperlink"/>
            <w:rFonts w:ascii="Verdana" w:hAnsi="Verdana"/>
          </w:rPr>
          <w:t>www.sovereigninsurance.ca</w:t>
        </w:r>
      </w:hyperlink>
      <w:r w:rsidR="00E15E55">
        <w:rPr>
          <w:rFonts w:ascii="Verdana" w:hAnsi="Verdana"/>
        </w:rPr>
        <w:t xml:space="preserve"> </w:t>
      </w:r>
    </w:p>
    <w:bookmarkEnd w:id="1"/>
    <w:p w14:paraId="1A5AB2F2" w14:textId="1048C256" w:rsidR="00A843BF" w:rsidRDefault="00A843BF" w:rsidP="00A843BF">
      <w:pPr>
        <w:rPr>
          <w:rFonts w:ascii="Verdana" w:hAnsi="Verdana"/>
        </w:rPr>
      </w:pPr>
    </w:p>
    <w:p w14:paraId="2F0988E6" w14:textId="3FD4E5B7" w:rsidR="00E15E55" w:rsidRPr="003D6DE3" w:rsidRDefault="00E15E55" w:rsidP="00A843BF">
      <w:pPr>
        <w:rPr>
          <w:rFonts w:ascii="Verdana" w:hAnsi="Verdana"/>
          <w:b/>
        </w:rPr>
      </w:pPr>
      <w:r w:rsidRPr="003D6DE3">
        <w:rPr>
          <w:rFonts w:ascii="Verdana" w:hAnsi="Verdana"/>
          <w:b/>
        </w:rPr>
        <w:t>About Sovereign</w:t>
      </w:r>
    </w:p>
    <w:p w14:paraId="42583695" w14:textId="7E966E90" w:rsidR="00E15E55" w:rsidRPr="003D6DE3" w:rsidRDefault="00E15E55" w:rsidP="00E15E55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3D6DE3">
        <w:rPr>
          <w:rFonts w:ascii="Verdana" w:hAnsi="Verdana"/>
        </w:rPr>
        <w:t xml:space="preserve">The Sovereign General Insurance Company </w:t>
      </w:r>
      <w:r w:rsidRPr="003D6DE3">
        <w:rPr>
          <w:rFonts w:ascii="Verdana" w:eastAsia="Calibri" w:hAnsi="Verdana" w:cs="Futura Medium"/>
        </w:rPr>
        <w:t>empowers Canadian businesses to succeed by developing and distributing risk solutions they trust and value.</w:t>
      </w:r>
      <w:r w:rsidRPr="003D6DE3">
        <w:rPr>
          <w:rFonts w:ascii="Verdana" w:hAnsi="Verdana"/>
        </w:rPr>
        <w:t xml:space="preserve"> Sovereign is </w:t>
      </w:r>
      <w:r w:rsidRPr="003D6DE3">
        <w:rPr>
          <w:rFonts w:ascii="Verdana" w:hAnsi="Verdana"/>
        </w:rPr>
        <w:lastRenderedPageBreak/>
        <w:t xml:space="preserve">passionate about protecting Canadian businesses and the communities they serve and is driven by the belief that </w:t>
      </w:r>
      <w:r w:rsidRPr="003D6DE3">
        <w:rPr>
          <w:rFonts w:ascii="Verdana" w:eastAsia="Calibri" w:hAnsi="Verdana" w:cs="Futura Medium"/>
        </w:rPr>
        <w:t xml:space="preserve">whether you’re a partner, client or employee, your experience matters. </w:t>
      </w:r>
      <w:r w:rsidRPr="003D6DE3">
        <w:rPr>
          <w:rFonts w:ascii="Verdana" w:hAnsi="Verdana"/>
        </w:rPr>
        <w:t>Canadian owned and operated since 1953, Sovereign is a wholly owned subsidiary of The Co</w:t>
      </w:r>
      <w:r w:rsidRPr="003D6DE3">
        <w:rPr>
          <w:rFonts w:ascii="Verdana" w:hAnsi="Verdana"/>
        </w:rPr>
        <w:noBreakHyphen/>
        <w:t xml:space="preserve">operators General Insurance Company, a leading Canadian provider of multi-line insurance products with assets of more than $5.9 billion. Sovereign operates in six offices across Canada and is proud to carry an AM Best A- (Excellent) rating. </w:t>
      </w:r>
    </w:p>
    <w:p w14:paraId="6C1C8C50" w14:textId="1E3FB899" w:rsidR="00B14EEF" w:rsidRPr="003D6DE3" w:rsidRDefault="00B14EEF" w:rsidP="00E15E55">
      <w:pPr>
        <w:widowControl w:val="0"/>
        <w:autoSpaceDE w:val="0"/>
        <w:autoSpaceDN w:val="0"/>
        <w:adjustRightInd w:val="0"/>
        <w:rPr>
          <w:rFonts w:ascii="Verdana" w:eastAsia="Calibri" w:hAnsi="Verdana" w:cs="Futura Medium"/>
        </w:rPr>
      </w:pPr>
    </w:p>
    <w:p w14:paraId="0D998FD7" w14:textId="5EDFFD51" w:rsidR="00B14EEF" w:rsidRPr="003D6DE3" w:rsidRDefault="00B14EEF" w:rsidP="00B14EEF">
      <w:pPr>
        <w:widowControl w:val="0"/>
        <w:autoSpaceDE w:val="0"/>
        <w:autoSpaceDN w:val="0"/>
        <w:adjustRightInd w:val="0"/>
        <w:jc w:val="center"/>
        <w:rPr>
          <w:rFonts w:ascii="Verdana" w:eastAsia="Calibri" w:hAnsi="Verdana" w:cs="Futura Medium"/>
        </w:rPr>
      </w:pPr>
      <w:r w:rsidRPr="003D6DE3">
        <w:rPr>
          <w:rFonts w:ascii="Verdana" w:eastAsia="Calibri" w:hAnsi="Verdana" w:cs="Futura Medium"/>
        </w:rPr>
        <w:t>-</w:t>
      </w:r>
      <w:r w:rsidR="005840C5">
        <w:rPr>
          <w:rFonts w:ascii="Verdana" w:eastAsia="Calibri" w:hAnsi="Verdana" w:cs="Futura Medium"/>
        </w:rPr>
        <w:t>ENDS</w:t>
      </w:r>
      <w:r w:rsidRPr="003D6DE3">
        <w:rPr>
          <w:rFonts w:ascii="Verdana" w:eastAsia="Calibri" w:hAnsi="Verdana" w:cs="Futura Medium"/>
        </w:rPr>
        <w:t>-</w:t>
      </w:r>
    </w:p>
    <w:p w14:paraId="27142BC2" w14:textId="4BDF894B" w:rsidR="008E55AE" w:rsidRDefault="008E55AE" w:rsidP="00A843BF">
      <w:pPr>
        <w:rPr>
          <w:rFonts w:ascii="Verdana" w:hAnsi="Verdana"/>
        </w:rPr>
      </w:pPr>
    </w:p>
    <w:sectPr w:rsidR="008E55AE" w:rsidSect="0007144A">
      <w:headerReference w:type="default" r:id="rId8"/>
      <w:pgSz w:w="12240" w:h="15840"/>
      <w:pgMar w:top="1440" w:right="108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C7F5" w14:textId="77777777" w:rsidR="009951DD" w:rsidRDefault="009951DD" w:rsidP="009951DD">
      <w:pPr>
        <w:spacing w:after="0" w:line="240" w:lineRule="auto"/>
      </w:pPr>
      <w:r>
        <w:separator/>
      </w:r>
    </w:p>
  </w:endnote>
  <w:endnote w:type="continuationSeparator" w:id="0">
    <w:p w14:paraId="6A7F0046" w14:textId="77777777" w:rsidR="009951DD" w:rsidRDefault="009951DD" w:rsidP="0099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9266" w14:textId="77777777" w:rsidR="009951DD" w:rsidRDefault="009951DD" w:rsidP="009951DD">
      <w:pPr>
        <w:spacing w:after="0" w:line="240" w:lineRule="auto"/>
      </w:pPr>
      <w:r>
        <w:separator/>
      </w:r>
    </w:p>
  </w:footnote>
  <w:footnote w:type="continuationSeparator" w:id="0">
    <w:p w14:paraId="12064A8C" w14:textId="77777777" w:rsidR="009951DD" w:rsidRDefault="009951DD" w:rsidP="0099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1239" w14:textId="6D6B50EF" w:rsidR="009951DD" w:rsidRDefault="009951DD" w:rsidP="005840C5">
    <w:pPr>
      <w:pStyle w:val="Header"/>
      <w:jc w:val="right"/>
    </w:pPr>
    <w:r w:rsidRPr="009951DD">
      <w:rPr>
        <w:noProof/>
      </w:rPr>
      <w:drawing>
        <wp:anchor distT="0" distB="0" distL="114300" distR="114300" simplePos="0" relativeHeight="251658240" behindDoc="0" locked="0" layoutInCell="1" allowOverlap="1" wp14:anchorId="03AE0D68" wp14:editId="5666951D">
          <wp:simplePos x="0" y="0"/>
          <wp:positionH relativeFrom="column">
            <wp:posOffset>-698500</wp:posOffset>
          </wp:positionH>
          <wp:positionV relativeFrom="paragraph">
            <wp:posOffset>76200</wp:posOffset>
          </wp:positionV>
          <wp:extent cx="2120900" cy="807085"/>
          <wp:effectExtent l="0" t="0" r="0" b="0"/>
          <wp:wrapSquare wrapText="bothSides"/>
          <wp:docPr id="11" name="Picture 11" descr="I:\Brand Assets\NEW.Sovereign_Primary_CMYK.eps_files\August 2018\Sovereign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rand Assets\NEW.Sovereign_Primary_CMYK.eps_files\August 2018\Sovereign_Primar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629CF" w14:textId="77777777" w:rsidR="009951DD" w:rsidRDefault="00995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D85"/>
    <w:multiLevelType w:val="hybridMultilevel"/>
    <w:tmpl w:val="3602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024"/>
    <w:multiLevelType w:val="hybridMultilevel"/>
    <w:tmpl w:val="8B26C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45C1"/>
    <w:multiLevelType w:val="hybridMultilevel"/>
    <w:tmpl w:val="607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62FC"/>
    <w:multiLevelType w:val="hybridMultilevel"/>
    <w:tmpl w:val="48D8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4FF"/>
    <w:multiLevelType w:val="hybridMultilevel"/>
    <w:tmpl w:val="C26667FE"/>
    <w:lvl w:ilvl="0" w:tplc="8AC0613C">
      <w:numFmt w:val="bullet"/>
      <w:lvlText w:val="-"/>
      <w:lvlJc w:val="left"/>
      <w:pPr>
        <w:ind w:left="720" w:hanging="360"/>
      </w:pPr>
      <w:rPr>
        <w:rFonts w:ascii="Verdana" w:eastAsia="Calibri" w:hAnsi="Verdana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A73"/>
    <w:multiLevelType w:val="hybridMultilevel"/>
    <w:tmpl w:val="B19E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A7202"/>
    <w:multiLevelType w:val="hybridMultilevel"/>
    <w:tmpl w:val="21923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DD"/>
    <w:rsid w:val="0007144A"/>
    <w:rsid w:val="000C5813"/>
    <w:rsid w:val="001B23F8"/>
    <w:rsid w:val="00214E98"/>
    <w:rsid w:val="00303264"/>
    <w:rsid w:val="003A417A"/>
    <w:rsid w:val="003D6DE3"/>
    <w:rsid w:val="0041554D"/>
    <w:rsid w:val="00423BA5"/>
    <w:rsid w:val="00553F9C"/>
    <w:rsid w:val="005840C5"/>
    <w:rsid w:val="005A581B"/>
    <w:rsid w:val="005B60A3"/>
    <w:rsid w:val="006939B2"/>
    <w:rsid w:val="007C00D5"/>
    <w:rsid w:val="007D3460"/>
    <w:rsid w:val="008814C4"/>
    <w:rsid w:val="008E55AE"/>
    <w:rsid w:val="009951DD"/>
    <w:rsid w:val="00A04726"/>
    <w:rsid w:val="00A843BF"/>
    <w:rsid w:val="00B14EEF"/>
    <w:rsid w:val="00BF4A47"/>
    <w:rsid w:val="00C073C7"/>
    <w:rsid w:val="00C353AD"/>
    <w:rsid w:val="00C84B8B"/>
    <w:rsid w:val="00C9394C"/>
    <w:rsid w:val="00CF46BA"/>
    <w:rsid w:val="00D10784"/>
    <w:rsid w:val="00D8204E"/>
    <w:rsid w:val="00DC1064"/>
    <w:rsid w:val="00DD44B0"/>
    <w:rsid w:val="00E013BC"/>
    <w:rsid w:val="00E15E55"/>
    <w:rsid w:val="00E32613"/>
    <w:rsid w:val="00F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9D0DB1"/>
  <w15:chartTrackingRefBased/>
  <w15:docId w15:val="{8D512895-1316-480D-8AAE-F55D4DF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DD"/>
  </w:style>
  <w:style w:type="paragraph" w:styleId="Footer">
    <w:name w:val="footer"/>
    <w:basedOn w:val="Normal"/>
    <w:link w:val="FooterChar"/>
    <w:uiPriority w:val="99"/>
    <w:unhideWhenUsed/>
    <w:rsid w:val="0099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DD"/>
  </w:style>
  <w:style w:type="character" w:customStyle="1" w:styleId="normaltextrun">
    <w:name w:val="normaltextrun"/>
    <w:basedOn w:val="DefaultParagraphFont"/>
    <w:rsid w:val="008E55AE"/>
  </w:style>
  <w:style w:type="paragraph" w:styleId="NoSpacing">
    <w:name w:val="No Spacing"/>
    <w:basedOn w:val="Normal"/>
    <w:uiPriority w:val="1"/>
    <w:qFormat/>
    <w:rsid w:val="00A843B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15E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EEF"/>
    <w:pPr>
      <w:ind w:left="720"/>
      <w:contextualSpacing/>
    </w:pPr>
  </w:style>
  <w:style w:type="table" w:styleId="TableGrid">
    <w:name w:val="Table Grid"/>
    <w:basedOn w:val="TableNormal"/>
    <w:uiPriority w:val="39"/>
    <w:rsid w:val="00C0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overeigninsurance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F26EF9D63F04186875178D245A20A" ma:contentTypeVersion="13" ma:contentTypeDescription="Create a new document." ma:contentTypeScope="" ma:versionID="8ebb1778d6a591e916242bf630fa9566">
  <xsd:schema xmlns:xsd="http://www.w3.org/2001/XMLSchema" xmlns:xs="http://www.w3.org/2001/XMLSchema" xmlns:p="http://schemas.microsoft.com/office/2006/metadata/properties" xmlns:ns2="0bd24f75-0533-4028-bf8f-78d6aba53d7a" xmlns:ns3="5b254178-74d1-430e-8f9f-a2e80c300d38" targetNamespace="http://schemas.microsoft.com/office/2006/metadata/properties" ma:root="true" ma:fieldsID="680fb43c231bd6e8f5c0df369f760146" ns2:_="" ns3:_="">
    <xsd:import namespace="0bd24f75-0533-4028-bf8f-78d6aba53d7a"/>
    <xsd:import namespace="5b254178-74d1-430e-8f9f-a2e80c300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ourcearticl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4f75-0533-4028-bf8f-78d6aba53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Sourcearticle" ma:index="18" nillable="true" ma:displayName="Source article" ma:format="Dropdown" ma:internalName="Sourcearticle">
      <xsd:simpleType>
        <xsd:restriction base="dms:Choice">
          <xsd:enumeration value="Staff announcement"/>
          <xsd:enumeration value="Sustainability "/>
          <xsd:enumeration value="Strategy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4178-74d1-430e-8f9f-a2e80c300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article xmlns="0bd24f75-0533-4028-bf8f-78d6aba53d7a" xsi:nil="true"/>
  </documentManagement>
</p:properties>
</file>

<file path=customXml/itemProps1.xml><?xml version="1.0" encoding="utf-8"?>
<ds:datastoreItem xmlns:ds="http://schemas.openxmlformats.org/officeDocument/2006/customXml" ds:itemID="{AF108913-76D5-4C82-A0C4-F5C07082A81F}"/>
</file>

<file path=customXml/itemProps2.xml><?xml version="1.0" encoding="utf-8"?>
<ds:datastoreItem xmlns:ds="http://schemas.openxmlformats.org/officeDocument/2006/customXml" ds:itemID="{E81C674E-E5C5-4528-BB8D-2C9A211DE5E2}"/>
</file>

<file path=customXml/itemProps3.xml><?xml version="1.0" encoding="utf-8"?>
<ds:datastoreItem xmlns:ds="http://schemas.openxmlformats.org/officeDocument/2006/customXml" ds:itemID="{9A2A33B7-6BF3-41E6-AD53-614D5F914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Abbott</dc:creator>
  <cp:keywords/>
  <dc:description/>
  <cp:lastModifiedBy>Jennifer Peckett</cp:lastModifiedBy>
  <cp:revision>2</cp:revision>
  <cp:lastPrinted>2018-10-02T12:53:00Z</cp:lastPrinted>
  <dcterms:created xsi:type="dcterms:W3CDTF">2020-08-26T20:22:00Z</dcterms:created>
  <dcterms:modified xsi:type="dcterms:W3CDTF">2020-08-26T20:22:00Z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0x010100422F26EF9D63F04186875178D245A20A</vt:lpwstr>
  </property>
</Properties>
</file>